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合肥蜀山高科园区发展有限公司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2019年公开招聘人员岗位计划表</w:t>
      </w:r>
    </w:p>
    <w:p>
      <w:pPr>
        <w:pStyle w:val="2"/>
      </w:pPr>
    </w:p>
    <w:tbl>
      <w:tblPr>
        <w:tblStyle w:val="7"/>
        <w:tblW w:w="14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18"/>
        <w:gridCol w:w="1300"/>
        <w:gridCol w:w="1266"/>
        <w:gridCol w:w="3552"/>
        <w:gridCol w:w="1532"/>
        <w:gridCol w:w="1183"/>
        <w:gridCol w:w="1738"/>
        <w:gridCol w:w="1208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招聘岗位所需资格条件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工作年限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统计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19001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020102经济统计学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071201统计学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071202应用统计学</w:t>
            </w:r>
          </w:p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020208统计学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土地规划岗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19002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082802城乡规划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070503人文地理与城乡规划</w:t>
            </w:r>
          </w:p>
          <w:p>
            <w:pPr>
              <w:widowControl/>
              <w:spacing w:line="276" w:lineRule="auto"/>
              <w:jc w:val="left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081303城市规划与设计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120405土地资源管理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19003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020307T经济与金融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020301K金融学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20302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金融工程、020305T金融数学、020105T商务经济学、020402贸易经济、020401国际经济与贸易</w:t>
            </w:r>
          </w:p>
          <w:p>
            <w:pPr>
              <w:widowControl/>
              <w:spacing w:line="276" w:lineRule="auto"/>
              <w:jc w:val="left"/>
              <w:rPr>
                <w:rFonts w:hint="default" w:eastAsia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020204 金融学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lang w:eastAsia="zh-CN"/>
              </w:rPr>
              <w:t>20206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lang w:val="en-US" w:eastAsia="zh-CN"/>
              </w:rPr>
              <w:t>国际贸易学、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025100金融硕士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信息中心岗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19004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080907T智能科学与技术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080908T空间信息与数字技术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080909T电子与计算机工程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080901计算机科学与技术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080902软件工程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080903网络工程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080904K信息安全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080906数字媒体技术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080701电子信息工程、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080714T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电子信息科学与技术、080702电子科学与技术、080905物联网工程</w:t>
            </w:r>
          </w:p>
          <w:p>
            <w:pPr>
              <w:widowControl/>
              <w:spacing w:line="276" w:lineRule="auto"/>
              <w:jc w:val="left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ascii="Calibri" w:hAnsi="Calibri" w:eastAsia="仿宋_GB2312" w:cs="Times New Roman"/>
                <w:b/>
                <w:color w:val="000000"/>
                <w:kern w:val="0"/>
                <w:sz w:val="24"/>
              </w:rPr>
              <w:t>081201 计算机系统结构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b/>
                <w:color w:val="000000"/>
                <w:kern w:val="0"/>
                <w:sz w:val="24"/>
              </w:rPr>
              <w:t xml:space="preserve">081202 计算机软件与理论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b/>
                <w:color w:val="000000"/>
                <w:kern w:val="0"/>
                <w:sz w:val="24"/>
              </w:rPr>
              <w:t>081203 计算机应用技术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eastAsia="zh-CN"/>
              </w:rPr>
              <w:t>81001通信与信息系统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新闻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19005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050306T网络与新媒体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050307T数字出版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050301新闻学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050302广播电视学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050304传播学</w:t>
            </w:r>
          </w:p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050301 新闻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学、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050302 传播学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安装工程</w:t>
            </w: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19006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本科：081003给排水科学与工程、080501能源与动力工程、081001土木工程、081002建筑环境与能源应用工程</w:t>
            </w:r>
          </w:p>
          <w:p>
            <w:pPr>
              <w:widowControl/>
              <w:spacing w:line="276" w:lineRule="auto"/>
              <w:jc w:val="left"/>
              <w:rPr>
                <w:rFonts w:hint="eastAsia" w:ascii="仿宋" w:hAnsi="仿宋" w:eastAsia="微软雅黑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研究生：081404供热、供燃气、通风及空调工程、080701工程热物理、080702热能工程、085206动力工程、080703 动力机械及工程、080700 动力工程及工程热物理、080800电气工程、085207电气工程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市政园林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19007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Calibri" w:hAnsi="Calibri" w:eastAsia="仿宋_GB2312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本科：082803风景园林、090501林学、090502园林、120103工程管理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0"/>
              <w:jc w:val="both"/>
              <w:textAlignment w:val="auto"/>
              <w:rPr>
                <w:rFonts w:hint="eastAsia" w:ascii="Calibri" w:hAnsi="Calibri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研究生：081403市政工程、082900林业工程、083400风景园林学、125600工程管理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约20万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财务岗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19008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本科：</w:t>
            </w: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highlight w:val="none"/>
              </w:rPr>
              <w:t>120203K会计学、120204财务管理、120207审计学</w:t>
            </w:r>
          </w:p>
          <w:p>
            <w:pPr>
              <w:widowControl/>
              <w:spacing w:line="276" w:lineRule="auto"/>
              <w:jc w:val="left"/>
              <w:rPr>
                <w:rFonts w:hint="eastAsia" w:ascii="Calibri" w:hAnsi="Calibri" w:eastAsia="仿宋_GB2312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highlight w:val="none"/>
              </w:rPr>
              <w:t>120201会计学</w:t>
            </w: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、125300会计硕士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5年及以上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法律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19009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030101K法学</w:t>
            </w:r>
          </w:p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ascii="Calibri" w:hAnsi="Calibri" w:eastAsia="仿宋_GB2312" w:cs="Times New Roman"/>
                <w:b/>
                <w:color w:val="000000"/>
                <w:kern w:val="0"/>
                <w:sz w:val="24"/>
              </w:rPr>
              <w:t>030103 宪法学与行政法学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b/>
                <w:color w:val="000000"/>
                <w:kern w:val="0"/>
                <w:sz w:val="24"/>
              </w:rPr>
              <w:t>030106 诉讼法学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b/>
                <w:color w:val="000000"/>
                <w:kern w:val="0"/>
                <w:sz w:val="24"/>
              </w:rPr>
              <w:t>030105 民商法学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Calibri" w:hAnsi="Calibri" w:eastAsia="仿宋_GB2312" w:cs="Times New Roman"/>
                <w:b/>
                <w:color w:val="000000"/>
                <w:kern w:val="0"/>
                <w:sz w:val="24"/>
              </w:rPr>
              <w:t>030107 经济法学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5年及以上且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有律师资格证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产业拓展岗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19010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Calibri" w:hAnsi="Calibri" w:eastAsia="仿宋_GB2312" w:cs="Times New Roman"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120202 市场营销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120209 物业管理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120201K 工商管理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020101 经济学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082802 城乡规划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120104 房地产开发与管理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  <w:t>研究生：120200工商管理 120202企业管理 020205产业经济学 081303城市规划与设计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5年及以上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15万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Aria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33A8"/>
    <w:rsid w:val="02880567"/>
    <w:rsid w:val="05527C9B"/>
    <w:rsid w:val="07BA45C3"/>
    <w:rsid w:val="099D67CE"/>
    <w:rsid w:val="09FF1014"/>
    <w:rsid w:val="0A6004D6"/>
    <w:rsid w:val="0D9F721A"/>
    <w:rsid w:val="0DBF0BFF"/>
    <w:rsid w:val="0ECD0D80"/>
    <w:rsid w:val="0ECE33A8"/>
    <w:rsid w:val="144B3C43"/>
    <w:rsid w:val="19FB29ED"/>
    <w:rsid w:val="1AA32504"/>
    <w:rsid w:val="1CE4287B"/>
    <w:rsid w:val="1D310A42"/>
    <w:rsid w:val="21BE7873"/>
    <w:rsid w:val="2218549C"/>
    <w:rsid w:val="224402A8"/>
    <w:rsid w:val="287E14CD"/>
    <w:rsid w:val="29C416E9"/>
    <w:rsid w:val="29CD0B7F"/>
    <w:rsid w:val="2DC43B59"/>
    <w:rsid w:val="300B6DDA"/>
    <w:rsid w:val="32735FF4"/>
    <w:rsid w:val="33176292"/>
    <w:rsid w:val="34350EDE"/>
    <w:rsid w:val="34C55FD9"/>
    <w:rsid w:val="34FE5ED7"/>
    <w:rsid w:val="351105E8"/>
    <w:rsid w:val="3783480B"/>
    <w:rsid w:val="37D41AA2"/>
    <w:rsid w:val="3AE61F2B"/>
    <w:rsid w:val="3B07642D"/>
    <w:rsid w:val="3C31441E"/>
    <w:rsid w:val="3D6E6810"/>
    <w:rsid w:val="419D44C4"/>
    <w:rsid w:val="46CE3860"/>
    <w:rsid w:val="4A773673"/>
    <w:rsid w:val="4C7B2EA6"/>
    <w:rsid w:val="4FD50073"/>
    <w:rsid w:val="52886684"/>
    <w:rsid w:val="560A64A1"/>
    <w:rsid w:val="562A319C"/>
    <w:rsid w:val="5AE16D09"/>
    <w:rsid w:val="5C857299"/>
    <w:rsid w:val="5EA35D2A"/>
    <w:rsid w:val="5FA50F51"/>
    <w:rsid w:val="667C336A"/>
    <w:rsid w:val="66CB1FBF"/>
    <w:rsid w:val="67CC3EA5"/>
    <w:rsid w:val="696C3555"/>
    <w:rsid w:val="6B1556EB"/>
    <w:rsid w:val="6D9A8886"/>
    <w:rsid w:val="71C57030"/>
    <w:rsid w:val="72670BCC"/>
    <w:rsid w:val="79786132"/>
    <w:rsid w:val="7D1A596D"/>
    <w:rsid w:val="7E3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2019-02-26T13:16:00Z</dcterms:created>
  <dc:creator>sunj</dc:creator>
  <cp:lastModifiedBy>恒源祥洋洋洋</cp:lastModifiedBy>
  <cp:lastPrinted>2019-12-04T16:59:00Z</cp:lastPrinted>
  <dcterms:modified xsi:type="dcterms:W3CDTF">2019-12-05T07:29:05Z</dcterms:modified>
  <dc:title>合肥蜀山高科园区发展有限公司2019年公开招聘人员岗位计划表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